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DC" w:rsidRDefault="00DB5DDC"/>
    <w:p w:rsidR="00DB5DDC" w:rsidRDefault="00567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5DDC" w:rsidRDefault="00567C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r w:rsidR="00E145D1">
        <w:rPr>
          <w:rFonts w:ascii="Times New Roman" w:hAnsi="Times New Roman" w:cs="Times New Roman"/>
          <w:b/>
          <w:sz w:val="24"/>
          <w:szCs w:val="24"/>
        </w:rPr>
        <w:t>Заклинское</w:t>
      </w:r>
      <w:r w:rsidR="003E6143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DB5DDC" w:rsidRDefault="00567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Лужского муниципального района Ленинградской области</w:t>
      </w:r>
    </w:p>
    <w:p w:rsidR="00DB5DDC" w:rsidRDefault="003E6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A445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5DDC" w:rsidRDefault="00DB5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DB5DDC" w:rsidRDefault="00DB5DDC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E145D1">
        <w:rPr>
          <w:rFonts w:ascii="Times New Roman" w:hAnsi="Times New Roman" w:cs="Times New Roman"/>
          <w:sz w:val="24"/>
          <w:szCs w:val="24"/>
        </w:rPr>
        <w:t>Заклинское</w:t>
      </w:r>
      <w:r w:rsidR="003E6143" w:rsidRPr="003E614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14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Ленинградской области проведена в соответствии </w:t>
      </w:r>
      <w:r w:rsidR="003E6143">
        <w:rPr>
          <w:rFonts w:ascii="Times New Roman" w:hAnsi="Times New Roman" w:cs="Times New Roman"/>
          <w:sz w:val="24"/>
          <w:szCs w:val="24"/>
        </w:rPr>
        <w:t xml:space="preserve">с порядком </w:t>
      </w:r>
      <w:r w:rsidR="003E6143" w:rsidRPr="003E614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формирования перечня налоговых расходов </w:t>
      </w:r>
      <w:r w:rsidR="00E145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Заклинского</w:t>
      </w:r>
      <w:r w:rsidR="003E6143" w:rsidRPr="003E614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 и оценки эффективности налоговых расходов </w:t>
      </w:r>
      <w:r w:rsidR="00E145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Заклинского</w:t>
      </w:r>
      <w:r w:rsidR="003E6143" w:rsidRPr="003E614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E145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Заклинского</w:t>
      </w:r>
      <w:r w:rsidR="003E6143" w:rsidRPr="003E614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 </w:t>
      </w:r>
      <w:r w:rsidR="003E6143">
        <w:rPr>
          <w:rFonts w:ascii="Times New Roman" w:hAnsi="Times New Roman" w:cs="Times New Roman"/>
          <w:sz w:val="24"/>
          <w:szCs w:val="24"/>
        </w:rPr>
        <w:t>от 2</w:t>
      </w:r>
      <w:r w:rsidR="00E145D1">
        <w:rPr>
          <w:rFonts w:ascii="Times New Roman" w:hAnsi="Times New Roman" w:cs="Times New Roman"/>
          <w:sz w:val="24"/>
          <w:szCs w:val="24"/>
        </w:rPr>
        <w:t>7</w:t>
      </w:r>
      <w:r w:rsidR="003E6143">
        <w:rPr>
          <w:rFonts w:ascii="Times New Roman" w:hAnsi="Times New Roman" w:cs="Times New Roman"/>
          <w:sz w:val="24"/>
          <w:szCs w:val="24"/>
        </w:rPr>
        <w:t>.05.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145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E6143">
        <w:rPr>
          <w:rFonts w:ascii="Times New Roman" w:hAnsi="Times New Roman" w:cs="Times New Roman"/>
          <w:sz w:val="24"/>
          <w:szCs w:val="24"/>
        </w:rPr>
        <w:t xml:space="preserve"> 1</w:t>
      </w:r>
      <w:r w:rsidR="00E145D1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DDC" w:rsidRDefault="00567C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387330">
        <w:rPr>
          <w:rFonts w:ascii="Times New Roman" w:hAnsi="Times New Roman" w:cs="Times New Roman"/>
          <w:sz w:val="24"/>
          <w:szCs w:val="24"/>
        </w:rPr>
        <w:t>ведущим специалистом-главным бухгалтером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145D1">
        <w:rPr>
          <w:rFonts w:ascii="Times New Roman" w:hAnsi="Times New Roman" w:cs="Times New Roman"/>
          <w:sz w:val="24"/>
          <w:szCs w:val="24"/>
        </w:rPr>
        <w:t>Заклинского</w:t>
      </w:r>
      <w:r w:rsidR="0038733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11231">
        <w:rPr>
          <w:rFonts w:ascii="Times New Roman" w:hAnsi="Times New Roman" w:cs="Times New Roman"/>
          <w:sz w:val="24"/>
          <w:szCs w:val="24"/>
        </w:rPr>
        <w:t xml:space="preserve"> поселения сформирован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5DDC" w:rsidRDefault="00567C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E145D1">
        <w:rPr>
          <w:rFonts w:ascii="Times New Roman" w:hAnsi="Times New Roman" w:cs="Times New Roman"/>
          <w:sz w:val="24"/>
          <w:szCs w:val="24"/>
        </w:rPr>
        <w:t>Заклинское</w:t>
      </w:r>
      <w:r w:rsidR="00387330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Лужского муниципального райо</w:t>
      </w:r>
      <w:r w:rsidR="00387330">
        <w:rPr>
          <w:rFonts w:ascii="Times New Roman" w:hAnsi="Times New Roman" w:cs="Times New Roman"/>
          <w:sz w:val="24"/>
          <w:szCs w:val="24"/>
        </w:rPr>
        <w:t>на Ленинградской области на 2021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873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873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r w:rsidR="00E145D1">
        <w:rPr>
          <w:rFonts w:ascii="Times New Roman" w:hAnsi="Times New Roman" w:cs="Times New Roman"/>
          <w:sz w:val="24"/>
          <w:szCs w:val="24"/>
        </w:rPr>
        <w:t>Заклинского</w:t>
      </w:r>
      <w:r w:rsidR="00387330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D51C89">
        <w:rPr>
          <w:rFonts w:ascii="Times New Roman" w:hAnsi="Times New Roman" w:cs="Times New Roman"/>
          <w:sz w:val="24"/>
          <w:szCs w:val="24"/>
        </w:rPr>
        <w:t>7</w:t>
      </w:r>
      <w:r w:rsidR="00387330">
        <w:rPr>
          <w:rFonts w:ascii="Times New Roman" w:hAnsi="Times New Roman" w:cs="Times New Roman"/>
          <w:sz w:val="24"/>
          <w:szCs w:val="24"/>
        </w:rPr>
        <w:t>.05.2021 № 1</w:t>
      </w:r>
      <w:r w:rsidR="00D51C89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B5DDC" w:rsidRPr="00234B58" w:rsidRDefault="00FC12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4B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Решением Совета депутатов </w:t>
      </w:r>
      <w:r w:rsidR="00E145D1" w:rsidRPr="00234B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Заклинского</w:t>
      </w:r>
      <w:r w:rsidRPr="00234B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 Лужского муниципального района от </w:t>
      </w:r>
      <w:r w:rsidR="00CD06E2" w:rsidRPr="00234B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31.05.2022</w:t>
      </w:r>
      <w:r w:rsidRPr="00234B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г. № </w:t>
      </w:r>
      <w:r w:rsidR="00E145D1" w:rsidRPr="00234B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13</w:t>
      </w:r>
      <w:r w:rsidR="00CD06E2" w:rsidRPr="00234B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234B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</w:t>
      </w:r>
      <w:r w:rsidR="00CD06E2" w:rsidRPr="00234B58">
        <w:rPr>
          <w:rFonts w:ascii="Times New Roman" w:hAnsi="Times New Roman" w:cs="Times New Roman"/>
        </w:rPr>
        <w:t>Об определении порядка применения льготы по уплате земельного налога на земельные участки площадью менее 12 соток для многодетных семей</w:t>
      </w:r>
      <w:r w:rsidRPr="00234B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567CE4" w:rsidRPr="00234B58">
        <w:rPr>
          <w:rFonts w:ascii="Times New Roman" w:hAnsi="Times New Roman" w:cs="Times New Roman"/>
          <w:sz w:val="24"/>
          <w:szCs w:val="24"/>
        </w:rPr>
        <w:t xml:space="preserve"> установлены следующие налоговые льготы:</w:t>
      </w:r>
    </w:p>
    <w:p w:rsidR="00DB5DDC" w:rsidRDefault="00567CE4">
      <w:pPr>
        <w:pStyle w:val="a9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1) в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DB5DDC" w:rsidRDefault="00DB5DDC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567CE4">
      <w:pPr>
        <w:pStyle w:val="a9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 результате предоставления налоговых л</w:t>
      </w:r>
      <w:r w:rsidR="000E0240">
        <w:rPr>
          <w:rFonts w:ascii="Times New Roman" w:hAnsi="Times New Roman" w:cs="Times New Roman"/>
          <w:sz w:val="24"/>
          <w:szCs w:val="24"/>
        </w:rPr>
        <w:t>ьгот (налоговых расходов) в 202</w:t>
      </w:r>
      <w:r w:rsidR="00A445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A4455E">
        <w:rPr>
          <w:rFonts w:ascii="Times New Roman" w:hAnsi="Times New Roman" w:cs="Times New Roman"/>
          <w:sz w:val="24"/>
          <w:szCs w:val="24"/>
        </w:rPr>
        <w:t>7,0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B5DDC" w:rsidRDefault="00DB5DDC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567CE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0964E6" w:rsidRDefault="000964E6" w:rsidP="000964E6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проводится в целях выявления 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DB5DDC" w:rsidRDefault="00567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DB5DDC" w:rsidRDefault="00567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DB5DDC" w:rsidRDefault="00567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DB5DDC" w:rsidRDefault="00DB5DDC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pStyle w:val="a9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DB5DDC" w:rsidRDefault="00DB5DDC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pStyle w:val="a9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налоговых расходов целям муниципальных программ, структурных элементов муниципальных программ и (или) целям социально-</w:t>
      </w:r>
      <w:r>
        <w:rPr>
          <w:rFonts w:ascii="Times New Roman" w:hAnsi="Times New Roman" w:cs="Times New Roman"/>
          <w:sz w:val="24"/>
          <w:szCs w:val="24"/>
        </w:rPr>
        <w:lastRenderedPageBreak/>
        <w:t>экономической политики муниципальных образований, не относящимся к муниципальным программам.</w:t>
      </w:r>
    </w:p>
    <w:p w:rsidR="00DB5DDC" w:rsidRDefault="00DB5DDC">
      <w:pPr>
        <w:pStyle w:val="a9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557" w:type="dxa"/>
        <w:tblInd w:w="-611" w:type="dxa"/>
        <w:tblCellMar>
          <w:left w:w="98" w:type="dxa"/>
        </w:tblCellMar>
        <w:tblLook w:val="04A0"/>
      </w:tblPr>
      <w:tblGrid>
        <w:gridCol w:w="2151"/>
        <w:gridCol w:w="3577"/>
        <w:gridCol w:w="2420"/>
        <w:gridCol w:w="2409"/>
      </w:tblGrid>
      <w:tr w:rsidR="00DB5DDC">
        <w:tc>
          <w:tcPr>
            <w:tcW w:w="2150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0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DB5DDC">
        <w:trPr>
          <w:trHeight w:val="3586"/>
        </w:trPr>
        <w:tc>
          <w:tcPr>
            <w:tcW w:w="2150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0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Лужского муниципального района на 2016-2030 гг., утвержденная решением совета депутатов муниципального образования Лужский муниципальный район Ленинградской области от 31.05.2016 №143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DB5DDC" w:rsidRDefault="00DB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B5DDC" w:rsidRDefault="0056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Оценка востребованности плательщиками предоставленных льгот</w:t>
      </w:r>
    </w:p>
    <w:p w:rsidR="00DB5DDC" w:rsidRDefault="00DB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08" w:type="dxa"/>
        <w:tblInd w:w="-611" w:type="dxa"/>
        <w:tblCellMar>
          <w:left w:w="98" w:type="dxa"/>
        </w:tblCellMar>
        <w:tblLook w:val="04A0"/>
      </w:tblPr>
      <w:tblGrid>
        <w:gridCol w:w="3404"/>
        <w:gridCol w:w="3259"/>
        <w:gridCol w:w="1740"/>
        <w:gridCol w:w="2205"/>
      </w:tblGrid>
      <w:tr w:rsidR="00DB5DDC"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59" w:type="dxa"/>
            <w:shd w:val="clear" w:color="auto" w:fill="auto"/>
            <w:tcMar>
              <w:left w:w="98" w:type="dxa"/>
            </w:tcMar>
            <w:vAlign w:val="center"/>
          </w:tcPr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  <w:vAlign w:val="center"/>
          </w:tcPr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  <w:shd w:val="clear" w:color="auto" w:fill="auto"/>
            <w:tcMar>
              <w:left w:w="98" w:type="dxa"/>
            </w:tcMar>
            <w:vAlign w:val="center"/>
          </w:tcPr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DB5DDC"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по земельному налогу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DB5DDC" w:rsidRDefault="00DB5DD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9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:rsidR="00DB5DDC" w:rsidRDefault="00234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5 836</w:t>
            </w:r>
          </w:p>
        </w:tc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DB5DDC" w:rsidRDefault="00234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DB5DDC" w:rsidRDefault="00DB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DB5DDC" w:rsidRDefault="00DB5DDC">
      <w:pPr>
        <w:pStyle w:val="a9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Pr="000964E6" w:rsidRDefault="00567CE4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03700">
        <w:rPr>
          <w:rFonts w:ascii="Times New Roman" w:hAnsi="Times New Roman" w:cs="Times New Roman"/>
          <w:sz w:val="24"/>
          <w:szCs w:val="24"/>
        </w:rPr>
        <w:t>2.2</w:t>
      </w:r>
      <w:r w:rsidRPr="000964E6">
        <w:rPr>
          <w:rFonts w:ascii="Times New Roman" w:hAnsi="Times New Roman" w:cs="Times New Roman"/>
          <w:sz w:val="24"/>
          <w:szCs w:val="24"/>
        </w:rPr>
        <w:t>.1. Оценка вклада налоговой льготы в изменение значения показателя</w:t>
      </w:r>
    </w:p>
    <w:p w:rsidR="00DB5DDC" w:rsidRPr="000964E6" w:rsidRDefault="005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4E6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567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Лужский муниципальный район Ленинградской области на 2016-2030 гг.</w:t>
      </w: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Pr="00903700" w:rsidRDefault="00567CE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3700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</w:p>
    <w:p w:rsidR="000964E6" w:rsidRDefault="000964E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E145D1">
        <w:rPr>
          <w:rFonts w:ascii="Times New Roman" w:hAnsi="Times New Roman" w:cs="Times New Roman"/>
          <w:sz w:val="24"/>
          <w:szCs w:val="24"/>
        </w:rPr>
        <w:t>Заклинское</w:t>
      </w:r>
      <w:r w:rsidR="000964E6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Лужского муниципального района Ленинградской области без применения налоговых расходов отсутствуют. </w:t>
      </w: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567CE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E145D1">
        <w:rPr>
          <w:rFonts w:ascii="Times New Roman" w:hAnsi="Times New Roman" w:cs="Times New Roman"/>
          <w:sz w:val="24"/>
          <w:szCs w:val="24"/>
        </w:rPr>
        <w:t>Заклинское</w:t>
      </w:r>
      <w:r w:rsidR="000964E6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Лужского муниципального района Ленинградской области соответствуют критериям целесообразности, являю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тся эффективными и подлежат сохранению и применению в 202</w:t>
      </w:r>
      <w:r w:rsidR="00234B58">
        <w:rPr>
          <w:rFonts w:ascii="Times New Roman" w:hAnsi="Times New Roman" w:cs="Times New Roman"/>
          <w:sz w:val="24"/>
          <w:szCs w:val="24"/>
        </w:rPr>
        <w:t>3</w:t>
      </w:r>
      <w:r w:rsidR="00EC0423">
        <w:rPr>
          <w:rFonts w:ascii="Times New Roman" w:hAnsi="Times New Roman" w:cs="Times New Roman"/>
          <w:sz w:val="24"/>
          <w:szCs w:val="24"/>
        </w:rPr>
        <w:t xml:space="preserve"> -202</w:t>
      </w:r>
      <w:r w:rsidR="00234B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C0423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DDC" w:rsidRDefault="00DB5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DB5DDC">
      <w:pPr>
        <w:spacing w:after="0" w:line="240" w:lineRule="auto"/>
        <w:jc w:val="both"/>
      </w:pPr>
    </w:p>
    <w:sectPr w:rsidR="00DB5DDC" w:rsidSect="00CC7FA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60C66"/>
    <w:multiLevelType w:val="multilevel"/>
    <w:tmpl w:val="B53AEE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F5378B"/>
    <w:multiLevelType w:val="multilevel"/>
    <w:tmpl w:val="3CC01D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72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589" w:hanging="108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4669" w:hanging="144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5DDC"/>
    <w:rsid w:val="000964E6"/>
    <w:rsid w:val="000A2E2B"/>
    <w:rsid w:val="000E0240"/>
    <w:rsid w:val="00234B58"/>
    <w:rsid w:val="00387330"/>
    <w:rsid w:val="003E6143"/>
    <w:rsid w:val="00567CE4"/>
    <w:rsid w:val="00903700"/>
    <w:rsid w:val="0098325A"/>
    <w:rsid w:val="00A04E75"/>
    <w:rsid w:val="00A4455E"/>
    <w:rsid w:val="00B11231"/>
    <w:rsid w:val="00CC7FAB"/>
    <w:rsid w:val="00CD06E2"/>
    <w:rsid w:val="00D51C89"/>
    <w:rsid w:val="00DB5DDC"/>
    <w:rsid w:val="00E145D1"/>
    <w:rsid w:val="00EC0423"/>
    <w:rsid w:val="00FC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AB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F65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C7F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C7FAB"/>
    <w:pPr>
      <w:spacing w:after="140" w:line="288" w:lineRule="auto"/>
    </w:pPr>
  </w:style>
  <w:style w:type="paragraph" w:styleId="a6">
    <w:name w:val="List"/>
    <w:basedOn w:val="a5"/>
    <w:rsid w:val="00CC7FAB"/>
    <w:rPr>
      <w:rFonts w:cs="Mangal"/>
    </w:rPr>
  </w:style>
  <w:style w:type="paragraph" w:styleId="a7">
    <w:name w:val="Title"/>
    <w:basedOn w:val="a"/>
    <w:rsid w:val="00CC7F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C7FAB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аголовок к тексту"/>
    <w:basedOn w:val="a"/>
    <w:qFormat/>
    <w:rsid w:val="00CC7F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c">
    <w:name w:val="Table Grid"/>
    <w:basedOn w:val="a1"/>
    <w:uiPriority w:val="59"/>
    <w:rsid w:val="00C97A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USER1</cp:lastModifiedBy>
  <cp:revision>16</cp:revision>
  <cp:lastPrinted>2021-03-30T13:38:00Z</cp:lastPrinted>
  <dcterms:created xsi:type="dcterms:W3CDTF">2022-02-03T12:12:00Z</dcterms:created>
  <dcterms:modified xsi:type="dcterms:W3CDTF">2023-03-02T14:10:00Z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