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6B" w:rsidRDefault="00E33C6B" w:rsidP="00E33C6B">
      <w:pPr>
        <w:pStyle w:val="a3"/>
        <w:spacing w:before="180" w:beforeAutospacing="0" w:after="0" w:afterAutospacing="0" w:line="180" w:lineRule="atLeast"/>
        <w:jc w:val="center"/>
        <w:rPr>
          <w:rFonts w:ascii="Tahoma" w:hAnsi="Tahoma" w:cs="Tahoma"/>
          <w:color w:val="000000"/>
          <w:sz w:val="18"/>
          <w:szCs w:val="18"/>
        </w:rPr>
      </w:pPr>
      <w:r>
        <w:rPr>
          <w:b/>
          <w:bCs/>
          <w:color w:val="000000"/>
        </w:rPr>
        <w:t>АДМИНИСТРАТИВНЫЙ РЕГЛАМЕНТ</w:t>
      </w:r>
      <w:r>
        <w:rPr>
          <w:b/>
          <w:bCs/>
          <w:color w:val="000000"/>
        </w:rPr>
        <w:br/>
        <w:t>предоставления муниципальной услуги </w:t>
      </w:r>
    </w:p>
    <w:p w:rsidR="00E33C6B" w:rsidRDefault="00E33C6B" w:rsidP="00E33C6B">
      <w:pPr>
        <w:pStyle w:val="a3"/>
        <w:spacing w:before="180" w:beforeAutospacing="0" w:after="0" w:afterAutospacing="0" w:line="180" w:lineRule="atLeast"/>
        <w:jc w:val="center"/>
        <w:rPr>
          <w:rFonts w:ascii="Tahoma" w:hAnsi="Tahoma" w:cs="Tahoma"/>
          <w:color w:val="000000"/>
          <w:sz w:val="18"/>
          <w:szCs w:val="18"/>
        </w:rPr>
      </w:pPr>
      <w:r>
        <w:rPr>
          <w:b/>
          <w:bCs/>
          <w:color w:val="000000"/>
        </w:rPr>
        <w:t>«Совершение нотариальных действий на территории Заклинского сельского поселения» </w:t>
      </w:r>
    </w:p>
    <w:p w:rsidR="00E33C6B" w:rsidRDefault="00E33C6B" w:rsidP="00E33C6B">
      <w:pPr>
        <w:pStyle w:val="western"/>
        <w:shd w:val="clear" w:color="auto" w:fill="F5F5F5"/>
        <w:spacing w:before="180" w:beforeAutospacing="0" w:after="0" w:afterAutospacing="0" w:line="180" w:lineRule="atLeast"/>
        <w:rPr>
          <w:rFonts w:ascii="Tahoma" w:hAnsi="Tahoma" w:cs="Tahoma"/>
          <w:color w:val="000000"/>
          <w:sz w:val="18"/>
          <w:szCs w:val="18"/>
        </w:rPr>
      </w:pPr>
      <w:r>
        <w:rPr>
          <w:b/>
          <w:bCs/>
          <w:color w:val="000000"/>
        </w:rPr>
        <w:t>1. Общие положения.</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1.1. Наименование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Административный регламент предоставления администрацией Заклинского сельского поселения муниципальной услуги «Совершения нотариальных действий на территории Заклинского сельского поселения»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действий(далее – муниципальная услуга).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1.2. Наименование органа, предоставляющего муниципальную услугу.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связи с отсутствием в поселении нотариуса, муниципальная услуга предоставляется администрацией Заклинского сельского поселения и осуществляется через главу администрации поселения и специально уполномоченное должностное лицо администрации поселения (далее – должностные лица).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установленную законодательством РФ, иными нормативными правовыми актами, ответственность за правильность действий.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При оказании муниципальной услуги, в целях получения документов и информации, необходимых для принятия решения, должностные лица местного самоуправления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1.3. Предоставление муниципальной услуги осуществляется в соответствии с: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Конституцией Российской Федерации;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Гражданским кодексом Российской Федерации (далее – Кодекс);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Налоговым Кодексом Российской Федерации;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Федеральным законом от 06.10.2003 № 131-ФЗ «Об общих принципах организации местного самоуправления в Российской Федерации» (с изменениями);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Федеральным законом от 02.05.2006 № 59-ФЗ «О порядке рассмотрения обращений граждан Российской Федерации»;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Основ законодательства Российской Федерации о нотариате от 11 февраля 1993 г. № 4462-1 (далее - Основы);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Приказом Минюста РФ от 27 декабря 2007 г. №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rFonts w:ascii="Tahoma" w:hAnsi="Tahoma" w:cs="Tahoma"/>
          <w:color w:val="000000"/>
          <w:sz w:val="18"/>
          <w:szCs w:val="18"/>
        </w:rPr>
        <w:t> </w:t>
      </w:r>
      <w:r>
        <w:rPr>
          <w:color w:val="000000"/>
        </w:rPr>
        <w:t>1.4. Описание результатов предоставления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lastRenderedPageBreak/>
        <w:t>Результатом предоставления муниципальной услуги является нотариальное засвидетельствование завещания, доверенностей, верности копий документов и выписок из них, подлинности подписи на документах.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1.5. Получателями муниципальной услуги являются граждане, обратившиеся в администрацию Заклинского сельского поселения за нотариальным засвидетельствованием верности копий документов и выписок из них (далее – заявители). </w:t>
      </w:r>
    </w:p>
    <w:p w:rsidR="00E33C6B" w:rsidRDefault="00E33C6B" w:rsidP="00E33C6B">
      <w:pPr>
        <w:pStyle w:val="western"/>
        <w:shd w:val="clear" w:color="auto" w:fill="F5F5F5"/>
        <w:spacing w:before="180" w:beforeAutospacing="0" w:after="0" w:afterAutospacing="0" w:line="180" w:lineRule="atLeast"/>
        <w:rPr>
          <w:rFonts w:ascii="Tahoma" w:hAnsi="Tahoma" w:cs="Tahoma"/>
          <w:color w:val="000000"/>
          <w:sz w:val="18"/>
          <w:szCs w:val="18"/>
        </w:rPr>
      </w:pPr>
      <w:r>
        <w:rPr>
          <w:rFonts w:ascii="Tahoma" w:hAnsi="Tahoma" w:cs="Tahoma"/>
          <w:color w:val="000000"/>
          <w:sz w:val="18"/>
          <w:szCs w:val="18"/>
        </w:rPr>
        <w:t> </w:t>
      </w:r>
    </w:p>
    <w:p w:rsidR="00E33C6B" w:rsidRDefault="00E33C6B" w:rsidP="00E33C6B">
      <w:pPr>
        <w:pStyle w:val="western"/>
        <w:shd w:val="clear" w:color="auto" w:fill="F5F5F5"/>
        <w:spacing w:before="180" w:beforeAutospacing="0" w:after="0" w:afterAutospacing="0" w:line="180" w:lineRule="atLeast"/>
        <w:rPr>
          <w:rFonts w:ascii="Tahoma" w:hAnsi="Tahoma" w:cs="Tahoma"/>
          <w:color w:val="000000"/>
          <w:sz w:val="18"/>
          <w:szCs w:val="18"/>
        </w:rPr>
      </w:pPr>
      <w:r>
        <w:rPr>
          <w:b/>
          <w:bCs/>
          <w:color w:val="000000"/>
        </w:rPr>
        <w:t>2. Требования к порядку предоставления муниципальной услуги.</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2.1. Порядок информирования о правилах предоставления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Администрация Заклинского сельского поселения располагается по адресу: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188273, ленинградская область, Лужский район, д.Заклинье, ул.Новая д.22.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График работы администрации: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д.Заклинье, администрация, д.22: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Вторник – с 8.00 до 16.00 часов.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Четверг – с 8.00 до 16.00 часов.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Перерыв с 12.00 до 13.00 часов.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Суббота, воскресенье – выходные дни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Телефон/факс для справок: (881372)69-510.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Адрес сайта администрации Заклинского сельского поселения в сети Интернет: </w:t>
      </w:r>
      <w:r>
        <w:rPr>
          <w:color w:val="000000"/>
          <w:u w:val="single"/>
        </w:rPr>
        <w:t>www.</w:t>
      </w:r>
      <w:r>
        <w:rPr>
          <w:color w:val="000000"/>
          <w:u w:val="single"/>
          <w:lang w:val="en-US"/>
        </w:rPr>
        <w:t>zaklinye</w:t>
      </w:r>
      <w:r>
        <w:rPr>
          <w:color w:val="000000"/>
          <w:u w:val="single"/>
        </w:rPr>
        <w:t>.ru</w:t>
      </w:r>
      <w:r>
        <w:rPr>
          <w:color w:val="000000"/>
        </w:rPr>
        <w:t>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E-mail: </w:t>
      </w:r>
      <w:r>
        <w:rPr>
          <w:color w:val="000000"/>
          <w:u w:val="single"/>
        </w:rPr>
        <w:t>adm</w:t>
      </w:r>
      <w:r>
        <w:rPr>
          <w:color w:val="000000"/>
          <w:u w:val="single"/>
          <w:lang w:val="en-US"/>
        </w:rPr>
        <w:t>zakl</w:t>
      </w:r>
      <w:r>
        <w:rPr>
          <w:color w:val="000000"/>
          <w:u w:val="single"/>
        </w:rPr>
        <w:t>@mail.ru</w:t>
      </w:r>
      <w:r>
        <w:rPr>
          <w:color w:val="000000"/>
        </w:rPr>
        <w:t>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По телефону предоставляется следующая информация: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контактные телефоны сотрудников администрации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график приема заявителей специалистами администрации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почтовый адрес, электронный адрес администрации Заклинского сельского поселения.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Информация о порядке предоставления муниципальной услуги предоставляется: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непосредственно в администрации Заклинского сельского поселения;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с использованием средств почтовой, телефонной, электронной связи;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посредством размещения информации на информационных стендах, публикации в средствах массовой информации, издания информационных материалов.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Для получения информации о процедуре предоставления муниципальной услуги (далее - информация о процедуре) заявители вправе обращаться: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в устной форме лично или по телефону к должностным лицам администрации Заклинского сельского поселения.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в письменном виде в адрес главы администрации Заклинского сельского поселения.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lastRenderedPageBreak/>
        <w:t>Основными требованиями к информированию заявителя являются: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достоверность и полнота информации о процедуре;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четкость в изложении информации о процедуре;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удобство и доступность получения информации о процедуре;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оперативность предоставления информации о процедуре.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Форма информирования может быть устной или письменной в зависимости от формы обращения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случае устного обращения должностное лицо, осуществляющее устное разъяснение, должно принять все необходимые меры для ответа.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Специалисты администрации осуществляют информирование по телефону обратившихся граждан не более 10 минут.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2.2. Условия и сроки предоставления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Основанием для нотариального засвидетельствования верности копий документов и выписок из них является устное или письменное обращение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Нотариальное действие совершается при предъявлении паспорта заявителя или документов, заменяющих его, оригинала и копии документа, на основании которых будет подготовлена доверенность или верности копии которого необходимо засвидетельствовать нотариально , и уплате государственной пошлины. Муниципальная услуга предоставляется в течение 25-40 минут с момента обращения заявителя, в зависимости от объема и сложности услуги.</w:t>
      </w:r>
      <w:r>
        <w:rPr>
          <w:i/>
          <w:iCs/>
          <w:color w:val="FF0000"/>
        </w:rPr>
        <w:t>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Административная процедура по приему заявителя осуществляется в течение 5 минут с момента обращения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Административная процедура по удостоверению личности заявителя осуществляется в течение 5 минут с момента приема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lastRenderedPageBreak/>
        <w:t>Административная процедура по нотариальному заверению доверенностей, завещаний осуществляется в течение 25 мин, с момента окончания удостоверения личности заявителя, но не позднее 40 минут с момента обращения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Административная процедура по нотариальному заверению коллективных доверенностей осуществляется в течение 25 мин, с момента окончания удостоверения личностей заявителей, но не позднее 60 минут с момента обращения заявителей.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Время ожидания заявителя для получения муниципальной услуги не должно превышать 40 минут.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2.3. Основания для приостановления предоставления муниципальной услуги либо отказа в предоставлении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2.3.1.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Совершение нотариального действия может быть отложено в случае: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Необходимости истребования дополнительных сведений от физических и юридических лиц;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направления документов на экспертизу.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2.3.2. Должностные лица местного самоуправления отказывают в совершении нотариального действия, если: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совершение такого действия противоречит закону;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сделка не соответствует требованиям закона;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lastRenderedPageBreak/>
        <w:t>документы, представленные для совершения нотариального действия, не соответствуют требованиям законодательства.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2.4. Требования к местам предоставления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Прием заявителей для предоставления муниципальной услуги осуществляется согласно графику приема граждан администрации Заклинского сельского поселения.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Помещение для оказания муниципальной услуги должно быть оснащено стульями, столами.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2.5. Для нотариального засвидетельствования верности копий документов и выписок из них заявителю необходимо обратиться к должностному лицу</w:t>
      </w:r>
      <w:r>
        <w:rPr>
          <w:color w:val="FF0000"/>
        </w:rPr>
        <w:t> </w:t>
      </w:r>
      <w:r>
        <w:rPr>
          <w:color w:val="000000"/>
        </w:rPr>
        <w:t>администрации в устной или письменной форме, предъявить документ, удостоверяющий личность.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Муниципальная услуга оказывается платно в соответствии с Налоговым Кодексом Российской Федерации.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 </w:t>
      </w:r>
    </w:p>
    <w:p w:rsidR="00E33C6B" w:rsidRDefault="00E33C6B" w:rsidP="00E33C6B">
      <w:pPr>
        <w:pStyle w:val="western"/>
        <w:shd w:val="clear" w:color="auto" w:fill="F5F5F5"/>
        <w:spacing w:before="180" w:beforeAutospacing="0" w:after="0" w:afterAutospacing="0" w:line="180" w:lineRule="atLeast"/>
        <w:rPr>
          <w:rFonts w:ascii="Tahoma" w:hAnsi="Tahoma" w:cs="Tahoma"/>
          <w:color w:val="000000"/>
          <w:sz w:val="18"/>
          <w:szCs w:val="18"/>
        </w:rPr>
      </w:pPr>
      <w:r>
        <w:rPr>
          <w:rFonts w:ascii="Tahoma" w:hAnsi="Tahoma" w:cs="Tahoma"/>
          <w:color w:val="000000"/>
          <w:sz w:val="18"/>
          <w:szCs w:val="18"/>
        </w:rPr>
        <w:t> </w:t>
      </w:r>
    </w:p>
    <w:p w:rsidR="00E33C6B" w:rsidRDefault="00E33C6B" w:rsidP="00E33C6B">
      <w:pPr>
        <w:pStyle w:val="western"/>
        <w:shd w:val="clear" w:color="auto" w:fill="F5F5F5"/>
        <w:spacing w:before="180" w:beforeAutospacing="0" w:after="0" w:afterAutospacing="0" w:line="180" w:lineRule="atLeast"/>
        <w:rPr>
          <w:rFonts w:ascii="Tahoma" w:hAnsi="Tahoma" w:cs="Tahoma"/>
          <w:color w:val="000000"/>
          <w:sz w:val="18"/>
          <w:szCs w:val="18"/>
        </w:rPr>
      </w:pPr>
      <w:r>
        <w:rPr>
          <w:b/>
          <w:bCs/>
          <w:color w:val="000000"/>
        </w:rPr>
        <w:t>3. Административные процедуры.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Предоставление муниципальной услуги включает в себя следующие административные процедуры: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Прием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Удостоверение личности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Нотариальное засвидетельствование верности копий документов и выписок из них, доверенностей, завещаний либо отказ в нотариальных действиях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3.1. Прием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Результат административной процедуры: личный прием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3.2. Удостоверение личности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Основанием для начала проведения административной процедуры является личный прием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lastRenderedPageBreak/>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гражданина не достигшего четырнадцати лет, устанавливается по свидетельству о рождении предоставленному его законным представителем.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Удостоверение личности заявителя осуществляется в течение 5 минут с момента приема заявителя</w:t>
      </w:r>
      <w:r>
        <w:rPr>
          <w:color w:val="FF0000"/>
        </w:rPr>
        <w:t>.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Результат административной процедуры:</w:t>
      </w:r>
      <w:r>
        <w:rPr>
          <w:color w:val="FF0000"/>
        </w:rPr>
        <w:t> </w:t>
      </w:r>
      <w:r>
        <w:rPr>
          <w:color w:val="000000"/>
        </w:rPr>
        <w:t>удостоверение личности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3.3. Нотариальное засвидетельствование копий документов, доверенностей, завещаний и т.д. либо отказ в выполнении нотариальной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3.3.1. Основанием для начала проведения административной процедуры является удостоверение личности заявителя.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случае если отсутствуют основания для отказа в предоставлении муниципальной услуги, проводятся нотариальные действия согласно законодательства, при условии, что эти документы не противоречат законодательным актам Российской Федерации.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3.3.2.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При выяснении дееспособности гражданина должностное лицо местного самоуправления должно исходить из того, что: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соответствии с пунктами 1 и 2 статьи 21 Кодекса дееспособность гражданина возникает в полном объеме с наступлением совершеннолетия, то есть по достижении восемнадцатилетнего возраста;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местного самоуправления должны быть представлены: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учредительные документы юридического лица;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учредительные документы юридического лица;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lastRenderedPageBreak/>
        <w:t>3.3.3.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сурдопереводчик),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должностное лицо местного самоуправления, совершающее нотариальное действие;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лицо, в пользу которого составлено завещание, супруг такого лица, его дети и родители;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лицо на имя которого выдана доверенность, супруг такого лица, его дети и родители;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гражданин с такими физическими недостатками, которые явно не позволяют ему в полной мере осознавать существо происходящего;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гражданин, не обладающий дееспособностью в полном объеме;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неграмотный гражданин;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гражданин, не владеющий в достаточной степени языком, на котором совершается нотариальное действие.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lastRenderedPageBreak/>
        <w:t>3.3.4. 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написанному "жилой дом" -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самоуправления и подтверждаются его подписью с приложением оттиска печати местной администрации.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xml:space="preserve">3.3.5.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w:t>
      </w:r>
      <w:r>
        <w:rPr>
          <w:color w:val="000000"/>
        </w:rPr>
        <w:lastRenderedPageBreak/>
        <w:t>десять листов") заверяется подписью должностного лица местного самоуправления с приложением оттиска печати местной администрации.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rFonts w:ascii="Tahoma" w:hAnsi="Tahoma" w:cs="Tahoma"/>
          <w:color w:val="000000"/>
          <w:sz w:val="18"/>
          <w:szCs w:val="18"/>
        </w:rPr>
        <w:t> </w:t>
      </w:r>
      <w:r>
        <w:rPr>
          <w:color w:val="000000"/>
        </w:rPr>
        <w:t>3.3.6. Верности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Верности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Свидетельствуемая копия документа или выписка из него сличается с подлинником документа. Текст копии должен дословно соответствовать подлиннику.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Верности копии с копии документа свидетельствуется должностным лицом местного самоуправления при условии, если верности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3.3.7.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администрации поселения для совершения нотариальных действий.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3.3.8. Отказ в нотариальном засвидетельствовании верности копий документов и выписок из них возможен в случаях, указанных в пункте 2.3.2. настоящего регламента.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постановлении об отказе должны быть указаны: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нотариальное действие, о совершении которого просил обратившийся;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lastRenderedPageBreak/>
        <w:t>основание отказа со ссылкой на действующее законодательство;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порядок и сроки обжалования отказа.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Постановление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администрации поселения для совершения нотариальных действий. Постановление регистрируется в книге исходящей корреспонденции.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Постановление об отказе вручается лицу, которому отказано в совершении нотариального действия, или направляется ему посредством почтовой связи.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поселения, расписывается в получении постановления и ставит дату вручения.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Результат административной процедуры: нотариальное засвидетельствование удостоверения копии документов, либо отказ в выполнении данной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3.3.9.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3.3.10.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3.3.11. Все нотариальные действия, совершаемые должностными лицами местного самоуправления, регистрируются в реестре для регистрации нотариальных действий, форма которого утверждена Приказом Министерства юстиции Российской Федерации от 10 апреля 2002 г.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Реестры должны быть прошнурованы, листы их пронумерованы. Запись о количестве листов должна быть заверена подписью главы местной администрации с оттиском печати местной администрации.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Регистрация нотариального действия в реестре производится должностным лицом местного самоуправления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 xml:space="preserve">3.3.12.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w:t>
      </w:r>
      <w:r>
        <w:rPr>
          <w:color w:val="000000"/>
        </w:rPr>
        <w:lastRenderedPageBreak/>
        <w:t>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rFonts w:ascii="Tahoma" w:hAnsi="Tahoma" w:cs="Tahoma"/>
          <w:color w:val="000000"/>
          <w:sz w:val="18"/>
          <w:szCs w:val="18"/>
        </w:rPr>
        <w:t>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b/>
          <w:bCs/>
          <w:color w:val="000000"/>
        </w:rPr>
        <w:t>4. Порядок и формы контроля за предоставлением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4.2.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Внеплановые проверки осуществляются на основании распоряжения главы администрации.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4.3. По результатам контроля, при выявлении допущенных нарушений, глава администрации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4.4. Должностное лицо, ответственное за предоставление муниципальной услуги, несет персональную ответственность за: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соблюдение тайны совершенного нотариального действия,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соблюдение сроков и порядка предоставления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r>
        <w:rPr>
          <w:i/>
          <w:iCs/>
          <w:color w:val="FF0000"/>
        </w:rPr>
        <w:t>. </w:t>
      </w:r>
    </w:p>
    <w:p w:rsidR="00E33C6B" w:rsidRDefault="00E33C6B" w:rsidP="00E33C6B">
      <w:pPr>
        <w:pStyle w:val="western"/>
        <w:shd w:val="clear" w:color="auto" w:fill="F5F5F5"/>
        <w:spacing w:before="180" w:beforeAutospacing="0" w:after="0" w:afterAutospacing="0" w:line="180" w:lineRule="atLeast"/>
        <w:rPr>
          <w:rFonts w:ascii="Tahoma" w:hAnsi="Tahoma" w:cs="Tahoma"/>
          <w:color w:val="000000"/>
          <w:sz w:val="18"/>
          <w:szCs w:val="18"/>
        </w:rPr>
      </w:pPr>
      <w:r>
        <w:rPr>
          <w:rFonts w:ascii="Tahoma" w:hAnsi="Tahoma" w:cs="Tahoma"/>
          <w:color w:val="000000"/>
          <w:sz w:val="18"/>
          <w:szCs w:val="18"/>
        </w:rPr>
        <w:t> </w:t>
      </w:r>
    </w:p>
    <w:p w:rsidR="00E33C6B" w:rsidRDefault="00E33C6B" w:rsidP="00E33C6B">
      <w:pPr>
        <w:pStyle w:val="western"/>
        <w:shd w:val="clear" w:color="auto" w:fill="F5F5F5"/>
        <w:spacing w:before="180" w:beforeAutospacing="0" w:after="0" w:afterAutospacing="0" w:line="180" w:lineRule="atLeast"/>
        <w:rPr>
          <w:rFonts w:ascii="Tahoma" w:hAnsi="Tahoma" w:cs="Tahoma"/>
          <w:color w:val="000000"/>
          <w:sz w:val="18"/>
          <w:szCs w:val="18"/>
        </w:rPr>
      </w:pPr>
      <w:r>
        <w:rPr>
          <w:b/>
          <w:bCs/>
          <w:color w:val="000000"/>
        </w:rPr>
        <w:t>5. Порядок обжалования действий (бездействия) должностного лица, а также  принимаемого им решения при предоставлении муниципальной услуги.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5.1. Внесудебное (досудебное) обжалование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Заявитель может обратиться с жалобой на действие (бездействие), осуществляемое на основании настоящего Административного регламента, устно или письменно к главе администрации Заклинского сельского поселения.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письменной жалобе указываются: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lastRenderedPageBreak/>
        <w:t>фамилия, имя, отчество заявителя (либо фамилия, имя, отчество уполномоченного представителя, в случае обращения с жалобой представителя);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контактный телефон, почтовый адрес;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предмет обращения; личная подпись заявителя (его уполномоченного представителя) и дата.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Жалоба должна быть написана разборчивым почерком, не содержать нецензурных выражений.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Заклинского сельского поселения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Жалоба должна быть рассмотрена в течение 30 рабочих дней с даты ее регистрации.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Федерации, настоящего Административного регламента и повлекшие за собой жалобу.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5.2. Судебное обжалование. </w:t>
      </w:r>
    </w:p>
    <w:p w:rsidR="00E33C6B" w:rsidRDefault="00E33C6B" w:rsidP="00E33C6B">
      <w:pPr>
        <w:pStyle w:val="a3"/>
        <w:spacing w:before="180" w:beforeAutospacing="0" w:after="0" w:afterAutospacing="0" w:line="180" w:lineRule="atLeast"/>
        <w:rPr>
          <w:rFonts w:ascii="Tahoma" w:hAnsi="Tahoma" w:cs="Tahoma"/>
          <w:color w:val="000000"/>
          <w:sz w:val="18"/>
          <w:szCs w:val="18"/>
        </w:rPr>
      </w:pPr>
      <w:r>
        <w:rPr>
          <w:color w:val="000000"/>
        </w:rPr>
        <w:t>Действие (бездействие) должностных лиц администрации Заклинского сельского поселения, нарушающие право заявителя на получение муниципальной услуги «Совершения нотариальных действий на территории Заклинского сельского поселения» могут быть обжалованы в суде в порядке, установленном законодательством Российской Федерации. </w:t>
      </w:r>
    </w:p>
    <w:p w:rsidR="00E33C6B" w:rsidRDefault="00E33C6B" w:rsidP="00E33C6B">
      <w:pPr>
        <w:pStyle w:val="a3"/>
        <w:spacing w:before="180" w:beforeAutospacing="0" w:after="180" w:afterAutospacing="0"/>
        <w:rPr>
          <w:rFonts w:ascii="Tahoma" w:hAnsi="Tahoma" w:cs="Tahoma"/>
          <w:color w:val="000000"/>
          <w:sz w:val="18"/>
          <w:szCs w:val="18"/>
        </w:rPr>
      </w:pPr>
      <w:r>
        <w:rPr>
          <w:rFonts w:ascii="Tahoma" w:hAnsi="Tahoma" w:cs="Tahoma"/>
          <w:color w:val="000000"/>
          <w:sz w:val="18"/>
          <w:szCs w:val="18"/>
        </w:rPr>
        <w:t> </w:t>
      </w:r>
    </w:p>
    <w:p w:rsidR="00750DCB" w:rsidRDefault="00750DCB">
      <w:bookmarkStart w:id="0" w:name="_GoBack"/>
      <w:bookmarkEnd w:id="0"/>
    </w:p>
    <w:sectPr w:rsidR="00750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B"/>
    <w:rsid w:val="00750DCB"/>
    <w:rsid w:val="00842ACE"/>
    <w:rsid w:val="00BC51DD"/>
    <w:rsid w:val="00E33C6B"/>
    <w:rsid w:val="00E4591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33C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33C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4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4787</Words>
  <Characters>27291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dc:creator>
  <cp:lastModifiedBy>Шеф</cp:lastModifiedBy>
  <cp:revision>1</cp:revision>
  <dcterms:created xsi:type="dcterms:W3CDTF">2023-08-27T11:10:00Z</dcterms:created>
  <dcterms:modified xsi:type="dcterms:W3CDTF">2023-08-27T11:10:00Z</dcterms:modified>
</cp:coreProperties>
</file>